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74A" w:rsidRPr="00A4774A" w:rsidRDefault="00A4774A" w:rsidP="00A4774A">
      <w:pPr>
        <w:ind w:firstLine="993"/>
        <w:jc w:val="both"/>
        <w:rPr>
          <w:sz w:val="20"/>
          <w:szCs w:val="20"/>
        </w:rPr>
      </w:pPr>
      <w:bookmarkStart w:id="0" w:name="_GoBack"/>
      <w:r w:rsidRPr="00A4774A">
        <w:rPr>
          <w:b/>
          <w:bCs/>
          <w:color w:val="0070C0"/>
          <w:sz w:val="20"/>
          <w:szCs w:val="20"/>
        </w:rPr>
        <w:t>Федеральная рабочая программа по учебному предмету «Химия»</w:t>
      </w:r>
      <w:r w:rsidRPr="00A4774A">
        <w:rPr>
          <w:color w:val="0070C0"/>
          <w:sz w:val="20"/>
          <w:szCs w:val="20"/>
        </w:rPr>
        <w:t xml:space="preserve"> </w:t>
      </w:r>
      <w:bookmarkEnd w:id="0"/>
      <w:r w:rsidRPr="00A4774A">
        <w:rPr>
          <w:sz w:val="20"/>
          <w:szCs w:val="20"/>
        </w:rPr>
        <w:t xml:space="preserve">(базовый уровень) (предметная область «Естественно-научные предметы») (далее соответственно – программа по химии, химия) включает пояснительную записку, содержание обучения, планируемые результаты освоения программы по химии, планируемые результаты, тематическое планирование. Пояснительная записка отражает общие цели и задачи изучения химии,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химии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DD7122" w:rsidRPr="00A4774A" w:rsidRDefault="00A4774A" w:rsidP="00A4774A">
      <w:pPr>
        <w:ind w:firstLine="993"/>
        <w:jc w:val="both"/>
        <w:rPr>
          <w:sz w:val="20"/>
          <w:szCs w:val="20"/>
        </w:rPr>
      </w:pPr>
      <w:r w:rsidRPr="00A4774A">
        <w:rPr>
          <w:sz w:val="20"/>
          <w:szCs w:val="20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 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sectPr w:rsidR="00DD7122" w:rsidRPr="00A4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4A"/>
    <w:rsid w:val="00A4774A"/>
    <w:rsid w:val="00D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8FF3"/>
  <w15:chartTrackingRefBased/>
  <w15:docId w15:val="{967E1154-DF29-445C-A6AB-787E21AE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</cp:revision>
  <dcterms:created xsi:type="dcterms:W3CDTF">2024-09-14T16:37:00Z</dcterms:created>
  <dcterms:modified xsi:type="dcterms:W3CDTF">2024-09-14T16:38:00Z</dcterms:modified>
</cp:coreProperties>
</file>